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88"/>
        <w:gridCol w:w="6768"/>
      </w:tblGrid>
      <w:tr w:rsidR="003E1352">
        <w:tc>
          <w:tcPr>
            <w:tcW w:w="2088" w:type="dxa"/>
          </w:tcPr>
          <w:p w:rsidR="003E1352" w:rsidRDefault="003E1352" w:rsidP="00991831">
            <w:pPr>
              <w:rPr>
                <w:b/>
              </w:rPr>
            </w:pPr>
          </w:p>
          <w:p w:rsidR="003E1352" w:rsidRDefault="003E1352" w:rsidP="00991831">
            <w:pPr>
              <w:rPr>
                <w:b/>
              </w:rPr>
            </w:pPr>
            <w:r>
              <w:rPr>
                <w:b/>
              </w:rPr>
              <w:t>DATE: 9/19/13</w:t>
            </w:r>
          </w:p>
          <w:p w:rsidR="003E1352" w:rsidRDefault="003E1352" w:rsidP="00991831">
            <w:pPr>
              <w:rPr>
                <w:b/>
              </w:rPr>
            </w:pPr>
          </w:p>
          <w:p w:rsidR="003E1352" w:rsidRDefault="003E1352" w:rsidP="00991831">
            <w:pPr>
              <w:rPr>
                <w:b/>
              </w:rPr>
            </w:pPr>
          </w:p>
        </w:tc>
        <w:tc>
          <w:tcPr>
            <w:tcW w:w="6768" w:type="dxa"/>
          </w:tcPr>
          <w:p w:rsidR="003E1352" w:rsidRDefault="003E1352" w:rsidP="00991831">
            <w:pPr>
              <w:rPr>
                <w:i/>
              </w:rPr>
            </w:pPr>
          </w:p>
          <w:p w:rsidR="003E1352" w:rsidRDefault="003E1352" w:rsidP="00991831">
            <w:pPr>
              <w:rPr>
                <w:i/>
              </w:rPr>
            </w:pPr>
            <w:r>
              <w:rPr>
                <w:i/>
              </w:rPr>
              <w:t>Essential Question(s):</w:t>
            </w:r>
          </w:p>
          <w:p w:rsidR="003E1352" w:rsidRPr="00A603A4" w:rsidRDefault="003E1352" w:rsidP="00991831">
            <w:pPr>
              <w:rPr>
                <w:b/>
              </w:rPr>
            </w:pPr>
          </w:p>
          <w:p w:rsidR="00991831" w:rsidRPr="00991831" w:rsidRDefault="00991831" w:rsidP="0099183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What are</w:t>
            </w:r>
            <w:r w:rsidRPr="00991831">
              <w:rPr>
                <w:b/>
              </w:rPr>
              <w:t xml:space="preserve"> the similarities and differences in the uses of the concept of “Diaspora” over time? </w:t>
            </w:r>
          </w:p>
          <w:p w:rsidR="00991831" w:rsidRDefault="00991831" w:rsidP="0099183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How can we read texts for the geographic information they contain? </w:t>
            </w:r>
          </w:p>
          <w:p w:rsidR="00C81979" w:rsidRDefault="00991831" w:rsidP="0099183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What are the rudiments of creating a database for historical research? </w:t>
            </w:r>
          </w:p>
          <w:p w:rsidR="003E1352" w:rsidRPr="00C81979" w:rsidRDefault="003E1352" w:rsidP="00C81979">
            <w:pPr>
              <w:pStyle w:val="ListParagraph"/>
              <w:rPr>
                <w:b/>
              </w:rPr>
            </w:pPr>
          </w:p>
        </w:tc>
      </w:tr>
      <w:tr w:rsidR="003E1352">
        <w:tc>
          <w:tcPr>
            <w:tcW w:w="2088" w:type="dxa"/>
          </w:tcPr>
          <w:p w:rsidR="003E1352" w:rsidRDefault="003E1352" w:rsidP="00991831">
            <w:pPr>
              <w:rPr>
                <w:b/>
              </w:rPr>
            </w:pPr>
          </w:p>
          <w:p w:rsidR="003E1352" w:rsidRDefault="003E1352" w:rsidP="00991831">
            <w:pPr>
              <w:rPr>
                <w:b/>
              </w:rPr>
            </w:pPr>
            <w:r>
              <w:rPr>
                <w:b/>
              </w:rPr>
              <w:t>Objectives</w:t>
            </w:r>
          </w:p>
          <w:p w:rsidR="003E1352" w:rsidRDefault="003E1352" w:rsidP="00991831">
            <w:pPr>
              <w:rPr>
                <w:b/>
              </w:rPr>
            </w:pPr>
          </w:p>
          <w:p w:rsidR="003E1352" w:rsidRDefault="003E1352" w:rsidP="00991831">
            <w:pPr>
              <w:rPr>
                <w:b/>
              </w:rPr>
            </w:pPr>
          </w:p>
        </w:tc>
        <w:tc>
          <w:tcPr>
            <w:tcW w:w="6768" w:type="dxa"/>
          </w:tcPr>
          <w:p w:rsidR="003E1352" w:rsidRDefault="003E1352" w:rsidP="00991831">
            <w:pPr>
              <w:rPr>
                <w:i/>
              </w:rPr>
            </w:pPr>
          </w:p>
          <w:p w:rsidR="003E1352" w:rsidRDefault="003E1352" w:rsidP="00991831">
            <w:pPr>
              <w:rPr>
                <w:i/>
              </w:rPr>
            </w:pPr>
            <w:r>
              <w:rPr>
                <w:i/>
              </w:rPr>
              <w:t>What will your students know and be able to do as a</w:t>
            </w:r>
          </w:p>
          <w:p w:rsidR="003E1352" w:rsidRDefault="003E1352" w:rsidP="00991831">
            <w:pPr>
              <w:rPr>
                <w:i/>
              </w:rPr>
            </w:pPr>
            <w:proofErr w:type="gramStart"/>
            <w:r>
              <w:rPr>
                <w:i/>
              </w:rPr>
              <w:t>result</w:t>
            </w:r>
            <w:proofErr w:type="gramEnd"/>
            <w:r>
              <w:rPr>
                <w:i/>
              </w:rPr>
              <w:t xml:space="preserve"> of this lesson?</w:t>
            </w:r>
          </w:p>
          <w:p w:rsidR="00991831" w:rsidRDefault="003E1352" w:rsidP="009918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991831" w:rsidRPr="00991831" w:rsidRDefault="00991831" w:rsidP="009918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1. To make connections between their annotations of how the term “diaspora” has been used by black intellectuals and activists</w:t>
            </w:r>
            <w:proofErr w:type="gramEnd"/>
            <w:r>
              <w:rPr>
                <w:rFonts w:ascii="Times New Roman" w:hAnsi="Times New Roman"/>
                <w:b/>
              </w:rPr>
              <w:t xml:space="preserve"> over time. </w:t>
            </w:r>
          </w:p>
          <w:p w:rsidR="00991831" w:rsidRPr="00991831" w:rsidRDefault="00991831" w:rsidP="009918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2. Read course texts for the geographic information they contain and develop systems for recording this information. </w:t>
            </w:r>
          </w:p>
          <w:p w:rsidR="00C81979" w:rsidRPr="00C81979" w:rsidRDefault="00991831" w:rsidP="009918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 Discuss the importance of place, movement, and scale in relation to the essential question for the first unit: “what relations to Africans and their descendants in different parts of the Americas bear to one another?”</w:t>
            </w:r>
          </w:p>
          <w:p w:rsidR="003E1352" w:rsidRPr="00C81979" w:rsidRDefault="003E1352" w:rsidP="00C81979">
            <w:pPr>
              <w:pStyle w:val="ListParagraph"/>
              <w:rPr>
                <w:rFonts w:ascii="Times New Roman" w:hAnsi="Times New Roman"/>
              </w:rPr>
            </w:pPr>
          </w:p>
        </w:tc>
      </w:tr>
      <w:tr w:rsidR="003E1352">
        <w:tc>
          <w:tcPr>
            <w:tcW w:w="2088" w:type="dxa"/>
          </w:tcPr>
          <w:p w:rsidR="003E1352" w:rsidRDefault="003E1352" w:rsidP="00991831">
            <w:pPr>
              <w:rPr>
                <w:b/>
              </w:rPr>
            </w:pPr>
          </w:p>
          <w:p w:rsidR="003E1352" w:rsidRDefault="003E1352" w:rsidP="00991831">
            <w:pPr>
              <w:rPr>
                <w:b/>
              </w:rPr>
            </w:pPr>
            <w:r>
              <w:rPr>
                <w:b/>
              </w:rPr>
              <w:t xml:space="preserve">Instructional </w:t>
            </w:r>
          </w:p>
          <w:p w:rsidR="003E1352" w:rsidRDefault="003E1352" w:rsidP="00991831">
            <w:pPr>
              <w:rPr>
                <w:b/>
              </w:rPr>
            </w:pPr>
            <w:proofErr w:type="gramStart"/>
            <w:r>
              <w:rPr>
                <w:b/>
              </w:rPr>
              <w:t>materials</w:t>
            </w:r>
            <w:proofErr w:type="gramEnd"/>
            <w:r>
              <w:rPr>
                <w:b/>
              </w:rPr>
              <w:t xml:space="preserve"> and </w:t>
            </w:r>
          </w:p>
          <w:p w:rsidR="003E1352" w:rsidRDefault="003E1352" w:rsidP="00991831">
            <w:pPr>
              <w:rPr>
                <w:b/>
              </w:rPr>
            </w:pPr>
            <w:proofErr w:type="gramStart"/>
            <w:r>
              <w:rPr>
                <w:b/>
              </w:rPr>
              <w:t>resources</w:t>
            </w:r>
            <w:proofErr w:type="gramEnd"/>
          </w:p>
          <w:p w:rsidR="003E1352" w:rsidRDefault="003E1352" w:rsidP="00991831">
            <w:pPr>
              <w:rPr>
                <w:b/>
              </w:rPr>
            </w:pPr>
          </w:p>
          <w:p w:rsidR="003E1352" w:rsidRDefault="003E1352" w:rsidP="00991831">
            <w:pPr>
              <w:rPr>
                <w:b/>
              </w:rPr>
            </w:pPr>
          </w:p>
          <w:p w:rsidR="003E1352" w:rsidRDefault="003E1352" w:rsidP="00991831">
            <w:pPr>
              <w:rPr>
                <w:b/>
              </w:rPr>
            </w:pPr>
          </w:p>
          <w:p w:rsidR="003E1352" w:rsidRDefault="003E1352" w:rsidP="00991831">
            <w:pPr>
              <w:rPr>
                <w:b/>
              </w:rPr>
            </w:pPr>
          </w:p>
          <w:p w:rsidR="003E1352" w:rsidRDefault="003E1352" w:rsidP="00991831">
            <w:pPr>
              <w:rPr>
                <w:b/>
              </w:rPr>
            </w:pPr>
          </w:p>
        </w:tc>
        <w:tc>
          <w:tcPr>
            <w:tcW w:w="6768" w:type="dxa"/>
          </w:tcPr>
          <w:p w:rsidR="003E1352" w:rsidRDefault="003E1352" w:rsidP="00991831"/>
          <w:p w:rsidR="003E1352" w:rsidRDefault="003E1352" w:rsidP="00991831">
            <w:pPr>
              <w:rPr>
                <w:i/>
              </w:rPr>
            </w:pPr>
            <w:r>
              <w:rPr>
                <w:i/>
              </w:rPr>
              <w:t xml:space="preserve">What materials, texts, </w:t>
            </w:r>
            <w:proofErr w:type="spellStart"/>
            <w:r>
              <w:rPr>
                <w:i/>
              </w:rPr>
              <w:t>manipulatives</w:t>
            </w:r>
            <w:proofErr w:type="spellEnd"/>
            <w:r>
              <w:rPr>
                <w:i/>
              </w:rPr>
              <w:t xml:space="preserve">, visuals, technological resources etc. will you need for this lesson? </w:t>
            </w:r>
          </w:p>
          <w:p w:rsidR="00991831" w:rsidRDefault="00991831" w:rsidP="00991831"/>
          <w:p w:rsidR="00991831" w:rsidRPr="00991831" w:rsidRDefault="00991831" w:rsidP="0099183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991831">
              <w:rPr>
                <w:b/>
              </w:rPr>
              <w:t xml:space="preserve">Printout of annotations done by students with TF comments. </w:t>
            </w:r>
          </w:p>
          <w:p w:rsidR="00991831" w:rsidRDefault="00991831" w:rsidP="0099183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Handout/projection of quotes from James Sweet and Alexander Byrd books on place and movement.</w:t>
            </w:r>
          </w:p>
          <w:p w:rsidR="00C81979" w:rsidRDefault="00991831" w:rsidP="00C8197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Printout of students’ weekly reading responses from course wiki with TF comments. </w:t>
            </w:r>
          </w:p>
          <w:p w:rsidR="003E1352" w:rsidRPr="00C81979" w:rsidRDefault="003E1352" w:rsidP="00C81979">
            <w:pPr>
              <w:pStyle w:val="ListParagraph"/>
              <w:rPr>
                <w:b/>
              </w:rPr>
            </w:pPr>
          </w:p>
        </w:tc>
      </w:tr>
      <w:tr w:rsidR="003E1352">
        <w:tc>
          <w:tcPr>
            <w:tcW w:w="2088" w:type="dxa"/>
          </w:tcPr>
          <w:p w:rsidR="003E1352" w:rsidRDefault="003E1352" w:rsidP="00991831">
            <w:pPr>
              <w:rPr>
                <w:b/>
              </w:rPr>
            </w:pPr>
          </w:p>
          <w:p w:rsidR="003E1352" w:rsidRDefault="003E1352" w:rsidP="00991831">
            <w:pPr>
              <w:rPr>
                <w:b/>
              </w:rPr>
            </w:pPr>
            <w:r>
              <w:rPr>
                <w:b/>
              </w:rPr>
              <w:t xml:space="preserve">Assessment </w:t>
            </w:r>
          </w:p>
          <w:p w:rsidR="003E1352" w:rsidRDefault="003E1352" w:rsidP="00991831">
            <w:pPr>
              <w:rPr>
                <w:b/>
              </w:rPr>
            </w:pPr>
            <w:proofErr w:type="gramStart"/>
            <w:r>
              <w:rPr>
                <w:b/>
              </w:rPr>
              <w:t>activities</w:t>
            </w:r>
            <w:proofErr w:type="gramEnd"/>
          </w:p>
          <w:p w:rsidR="003E1352" w:rsidRDefault="003E1352" w:rsidP="00991831">
            <w:pPr>
              <w:rPr>
                <w:b/>
              </w:rPr>
            </w:pPr>
          </w:p>
          <w:p w:rsidR="003E1352" w:rsidRDefault="003E1352" w:rsidP="00991831">
            <w:pPr>
              <w:rPr>
                <w:b/>
              </w:rPr>
            </w:pPr>
          </w:p>
          <w:p w:rsidR="003E1352" w:rsidRDefault="003E1352" w:rsidP="00991831">
            <w:pPr>
              <w:rPr>
                <w:b/>
              </w:rPr>
            </w:pPr>
          </w:p>
          <w:p w:rsidR="003E1352" w:rsidRDefault="003E1352" w:rsidP="00991831">
            <w:pPr>
              <w:rPr>
                <w:b/>
              </w:rPr>
            </w:pPr>
          </w:p>
          <w:p w:rsidR="003E1352" w:rsidRDefault="003E1352" w:rsidP="00991831">
            <w:pPr>
              <w:rPr>
                <w:b/>
              </w:rPr>
            </w:pPr>
          </w:p>
          <w:p w:rsidR="003E1352" w:rsidRDefault="003E1352" w:rsidP="00991831">
            <w:pPr>
              <w:rPr>
                <w:b/>
              </w:rPr>
            </w:pPr>
          </w:p>
          <w:p w:rsidR="003E1352" w:rsidRDefault="003E1352" w:rsidP="00991831">
            <w:pPr>
              <w:rPr>
                <w:b/>
              </w:rPr>
            </w:pPr>
          </w:p>
        </w:tc>
        <w:tc>
          <w:tcPr>
            <w:tcW w:w="6768" w:type="dxa"/>
          </w:tcPr>
          <w:p w:rsidR="003E1352" w:rsidRDefault="003E1352" w:rsidP="00991831">
            <w:pPr>
              <w:rPr>
                <w:i/>
              </w:rPr>
            </w:pPr>
          </w:p>
          <w:p w:rsidR="003E1352" w:rsidRDefault="003E1352" w:rsidP="00991831">
            <w:pPr>
              <w:rPr>
                <w:i/>
              </w:rPr>
            </w:pPr>
            <w:r>
              <w:rPr>
                <w:i/>
              </w:rPr>
              <w:t>How will you determine what the students know and are able to do during and as a result of the lesson?</w:t>
            </w:r>
          </w:p>
          <w:p w:rsidR="003E1352" w:rsidRDefault="003E1352" w:rsidP="00991831">
            <w:pPr>
              <w:rPr>
                <w:i/>
              </w:rPr>
            </w:pPr>
          </w:p>
          <w:p w:rsidR="00991831" w:rsidRPr="00991831" w:rsidRDefault="00991831" w:rsidP="009918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991831">
              <w:rPr>
                <w:rFonts w:ascii="Times New Roman" w:hAnsi="Times New Roman"/>
                <w:b/>
              </w:rPr>
              <w:t xml:space="preserve">Observe student discussion and listen to comments. </w:t>
            </w:r>
          </w:p>
          <w:p w:rsidR="00991831" w:rsidRDefault="00991831" w:rsidP="009918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Think-pair-share quick write activity. </w:t>
            </w:r>
          </w:p>
          <w:p w:rsidR="00C81979" w:rsidRDefault="00991831" w:rsidP="009918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Table students create for charting references to geographic information for their </w:t>
            </w:r>
            <w:proofErr w:type="spellStart"/>
            <w:r>
              <w:rPr>
                <w:rFonts w:ascii="Times New Roman" w:hAnsi="Times New Roman"/>
                <w:b/>
              </w:rPr>
              <w:t>WorldMap</w:t>
            </w:r>
            <w:proofErr w:type="spellEnd"/>
            <w:r>
              <w:rPr>
                <w:rFonts w:ascii="Times New Roman" w:hAnsi="Times New Roman"/>
                <w:b/>
              </w:rPr>
              <w:t xml:space="preserve"> project.</w:t>
            </w:r>
          </w:p>
          <w:p w:rsidR="003E1352" w:rsidRPr="00991831" w:rsidRDefault="00C81979" w:rsidP="009918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Write own working definition of the African diaspora.</w:t>
            </w:r>
            <w:r w:rsidR="00991831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3E1352" w:rsidRDefault="003E1352" w:rsidP="003E1352">
      <w:pPr>
        <w:sectPr w:rsidR="003E1352">
          <w:headerReference w:type="default" r:id="rId5"/>
          <w:pgSz w:w="12240" w:h="15840"/>
          <w:pgMar w:top="1440" w:right="1800" w:bottom="1440" w:left="1800" w:gutter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68"/>
        <w:gridCol w:w="3420"/>
        <w:gridCol w:w="6588"/>
      </w:tblGrid>
      <w:tr w:rsidR="003E1352">
        <w:tc>
          <w:tcPr>
            <w:tcW w:w="3168" w:type="dxa"/>
          </w:tcPr>
          <w:p w:rsidR="003E1352" w:rsidRDefault="003E1352" w:rsidP="00991831">
            <w:pPr>
              <w:rPr>
                <w:b/>
              </w:rPr>
            </w:pPr>
            <w:r>
              <w:rPr>
                <w:b/>
              </w:rPr>
              <w:t>Instructional tasks and activities</w:t>
            </w:r>
          </w:p>
        </w:tc>
        <w:tc>
          <w:tcPr>
            <w:tcW w:w="10008" w:type="dxa"/>
            <w:gridSpan w:val="2"/>
          </w:tcPr>
          <w:p w:rsidR="003E1352" w:rsidRDefault="003E1352" w:rsidP="00991831">
            <w:r>
              <w:rPr>
                <w:i/>
              </w:rPr>
              <w:t>What activities will you and your students do and how are they connected to the objectives?</w:t>
            </w:r>
          </w:p>
        </w:tc>
      </w:tr>
      <w:tr w:rsidR="003E1352">
        <w:tc>
          <w:tcPr>
            <w:tcW w:w="6588" w:type="dxa"/>
            <w:gridSpan w:val="2"/>
          </w:tcPr>
          <w:p w:rsidR="003E1352" w:rsidRDefault="003E1352" w:rsidP="00991831">
            <w:pPr>
              <w:jc w:val="center"/>
              <w:rPr>
                <w:i/>
              </w:rPr>
            </w:pPr>
            <w:r>
              <w:rPr>
                <w:i/>
              </w:rPr>
              <w:t>What will you be doing?</w:t>
            </w:r>
          </w:p>
        </w:tc>
        <w:tc>
          <w:tcPr>
            <w:tcW w:w="6588" w:type="dxa"/>
          </w:tcPr>
          <w:p w:rsidR="003E1352" w:rsidRDefault="003E1352" w:rsidP="00991831">
            <w:pPr>
              <w:jc w:val="center"/>
              <w:rPr>
                <w:i/>
              </w:rPr>
            </w:pPr>
            <w:r>
              <w:rPr>
                <w:i/>
              </w:rPr>
              <w:t>What will the students be doing?</w:t>
            </w:r>
          </w:p>
        </w:tc>
      </w:tr>
      <w:tr w:rsidR="003E1352">
        <w:tc>
          <w:tcPr>
            <w:tcW w:w="6588" w:type="dxa"/>
            <w:gridSpan w:val="2"/>
          </w:tcPr>
          <w:p w:rsidR="00991831" w:rsidRDefault="00991831" w:rsidP="00991831">
            <w:pPr>
              <w:rPr>
                <w:b/>
              </w:rPr>
            </w:pPr>
            <w:r w:rsidRPr="00991831">
              <w:rPr>
                <w:b/>
              </w:rPr>
              <w:t>3-3:07 – Greeting the students</w:t>
            </w:r>
            <w:r>
              <w:rPr>
                <w:b/>
              </w:rPr>
              <w:t>.</w:t>
            </w:r>
          </w:p>
          <w:p w:rsidR="00991831" w:rsidRDefault="00991831" w:rsidP="00991831">
            <w:pPr>
              <w:rPr>
                <w:b/>
              </w:rPr>
            </w:pPr>
            <w:r w:rsidRPr="00991831">
              <w:rPr>
                <w:b/>
              </w:rPr>
              <w:t xml:space="preserve"> </w:t>
            </w:r>
          </w:p>
          <w:p w:rsidR="003E1352" w:rsidRPr="00991831" w:rsidRDefault="00991831" w:rsidP="00991831">
            <w:pPr>
              <w:rPr>
                <w:b/>
              </w:rPr>
            </w:pPr>
            <w:r>
              <w:rPr>
                <w:b/>
              </w:rPr>
              <w:t xml:space="preserve">3:07 – 3:15 – Go over the agenda and objectives, ask if there are any questions about section syllabus. </w:t>
            </w:r>
          </w:p>
          <w:p w:rsidR="00991831" w:rsidRDefault="00991831" w:rsidP="00991831">
            <w:pPr>
              <w:rPr>
                <w:b/>
              </w:rPr>
            </w:pPr>
          </w:p>
          <w:p w:rsidR="00C81979" w:rsidRDefault="00C81979" w:rsidP="00991831">
            <w:pPr>
              <w:rPr>
                <w:b/>
              </w:rPr>
            </w:pPr>
            <w:r>
              <w:rPr>
                <w:b/>
              </w:rPr>
              <w:t>3:15-3:25</w:t>
            </w:r>
            <w:r w:rsidR="00991831">
              <w:rPr>
                <w:b/>
              </w:rPr>
              <w:t xml:space="preserve"> – Ask students to read over the packet of annotations for “diaspora” and identify common</w:t>
            </w:r>
            <w:r>
              <w:rPr>
                <w:b/>
              </w:rPr>
              <w:t>alities and differences</w:t>
            </w:r>
            <w:r w:rsidR="00991831">
              <w:rPr>
                <w:b/>
              </w:rPr>
              <w:t xml:space="preserve"> associated with the </w:t>
            </w:r>
            <w:r>
              <w:rPr>
                <w:b/>
              </w:rPr>
              <w:t xml:space="preserve">use of the concept on a T-chart. </w:t>
            </w:r>
          </w:p>
          <w:p w:rsidR="00C81979" w:rsidRDefault="00C81979" w:rsidP="00991831">
            <w:pPr>
              <w:rPr>
                <w:b/>
              </w:rPr>
            </w:pPr>
          </w:p>
          <w:p w:rsidR="00C81979" w:rsidRDefault="00C81979" w:rsidP="00991831">
            <w:pPr>
              <w:rPr>
                <w:b/>
              </w:rPr>
            </w:pPr>
            <w:r>
              <w:rPr>
                <w:b/>
              </w:rPr>
              <w:t xml:space="preserve">3:25-3:30 – Ask students to share their T-charts with the class. </w:t>
            </w:r>
          </w:p>
          <w:p w:rsidR="00C81979" w:rsidRDefault="00C81979" w:rsidP="00991831">
            <w:pPr>
              <w:rPr>
                <w:b/>
              </w:rPr>
            </w:pPr>
          </w:p>
          <w:p w:rsidR="00C81979" w:rsidRDefault="00C81979" w:rsidP="00991831">
            <w:pPr>
              <w:rPr>
                <w:b/>
              </w:rPr>
            </w:pPr>
            <w:r>
              <w:rPr>
                <w:b/>
              </w:rPr>
              <w:t xml:space="preserve">3:30-3:35 – Ask students to write their own working definition of the concept of the African diaspora that they will come back to throughout the course. </w:t>
            </w:r>
          </w:p>
          <w:p w:rsidR="00C81979" w:rsidRDefault="00C81979" w:rsidP="00991831">
            <w:pPr>
              <w:rPr>
                <w:b/>
              </w:rPr>
            </w:pPr>
          </w:p>
          <w:p w:rsidR="00C81979" w:rsidRDefault="00C81979" w:rsidP="00991831">
            <w:pPr>
              <w:rPr>
                <w:b/>
              </w:rPr>
            </w:pPr>
            <w:r>
              <w:rPr>
                <w:b/>
              </w:rPr>
              <w:t xml:space="preserve">3:35-3:40 – Introduce databases for historical research and ways of reading for geographic information contained in the readings and system they will use for recording it for their </w:t>
            </w:r>
            <w:proofErr w:type="spellStart"/>
            <w:r>
              <w:rPr>
                <w:b/>
              </w:rPr>
              <w:t>WorldMap</w:t>
            </w:r>
            <w:proofErr w:type="spellEnd"/>
            <w:r>
              <w:rPr>
                <w:b/>
              </w:rPr>
              <w:t xml:space="preserve"> assignment due in two weeks. </w:t>
            </w:r>
          </w:p>
          <w:p w:rsidR="00C81979" w:rsidRDefault="00C81979" w:rsidP="00991831">
            <w:pPr>
              <w:rPr>
                <w:b/>
              </w:rPr>
            </w:pPr>
          </w:p>
          <w:p w:rsidR="00875D9B" w:rsidRDefault="00C81979" w:rsidP="00991831">
            <w:pPr>
              <w:rPr>
                <w:b/>
              </w:rPr>
            </w:pPr>
            <w:r>
              <w:rPr>
                <w:b/>
              </w:rPr>
              <w:t xml:space="preserve">3:40-3:55 – Discuss examples of references from the text, modeling how they might create an entry in their database/table with person, date, description, and page number as well as additional research. </w:t>
            </w:r>
          </w:p>
          <w:p w:rsidR="00875D9B" w:rsidRDefault="00875D9B" w:rsidP="00991831">
            <w:pPr>
              <w:rPr>
                <w:b/>
              </w:rPr>
            </w:pPr>
          </w:p>
          <w:p w:rsidR="003E1352" w:rsidRPr="00937AA1" w:rsidRDefault="00875D9B" w:rsidP="00991831">
            <w:pPr>
              <w:rPr>
                <w:b/>
              </w:rPr>
            </w:pPr>
            <w:r>
              <w:rPr>
                <w:b/>
              </w:rPr>
              <w:t xml:space="preserve">3:55-4:00 – Questions? </w:t>
            </w:r>
          </w:p>
        </w:tc>
        <w:tc>
          <w:tcPr>
            <w:tcW w:w="6588" w:type="dxa"/>
          </w:tcPr>
          <w:p w:rsidR="003E1352" w:rsidRPr="00C81979" w:rsidRDefault="00991831" w:rsidP="00991831">
            <w:pPr>
              <w:rPr>
                <w:b/>
              </w:rPr>
            </w:pPr>
            <w:r w:rsidRPr="00C81979">
              <w:rPr>
                <w:b/>
              </w:rPr>
              <w:t xml:space="preserve">3:07 - Small chat, getting to know each other. </w:t>
            </w:r>
          </w:p>
          <w:p w:rsidR="003E1352" w:rsidRPr="00C81979" w:rsidRDefault="003E1352" w:rsidP="00991831">
            <w:pPr>
              <w:rPr>
                <w:b/>
              </w:rPr>
            </w:pPr>
          </w:p>
          <w:p w:rsidR="00991831" w:rsidRPr="00C81979" w:rsidRDefault="00991831" w:rsidP="00991831">
            <w:pPr>
              <w:rPr>
                <w:b/>
              </w:rPr>
            </w:pPr>
            <w:r w:rsidRPr="00C81979">
              <w:rPr>
                <w:b/>
              </w:rPr>
              <w:t xml:space="preserve">3:07 – 3:15 – Read over agenda and objectives; ask questions about section syllabus. </w:t>
            </w:r>
          </w:p>
          <w:p w:rsidR="003E1352" w:rsidRPr="00C81979" w:rsidRDefault="003E1352" w:rsidP="00991831">
            <w:pPr>
              <w:rPr>
                <w:b/>
              </w:rPr>
            </w:pPr>
          </w:p>
          <w:p w:rsidR="003E1352" w:rsidRPr="00875D9B" w:rsidRDefault="00C81979" w:rsidP="00991831">
            <w:pPr>
              <w:rPr>
                <w:b/>
              </w:rPr>
            </w:pPr>
            <w:r w:rsidRPr="00C81979">
              <w:rPr>
                <w:b/>
              </w:rPr>
              <w:t>3:15</w:t>
            </w:r>
            <w:r w:rsidRPr="00875D9B">
              <w:rPr>
                <w:b/>
              </w:rPr>
              <w:t xml:space="preserve">-3:25 – Read over the packet, write commonalities and differences on a T-chart, then go around and share their findings. </w:t>
            </w:r>
          </w:p>
          <w:p w:rsidR="00C81979" w:rsidRPr="00875D9B" w:rsidRDefault="00C81979" w:rsidP="00991831">
            <w:pPr>
              <w:rPr>
                <w:b/>
              </w:rPr>
            </w:pPr>
          </w:p>
          <w:p w:rsidR="003E1352" w:rsidRPr="00875D9B" w:rsidRDefault="003E1352" w:rsidP="00991831">
            <w:pPr>
              <w:rPr>
                <w:b/>
              </w:rPr>
            </w:pPr>
          </w:p>
          <w:p w:rsidR="003E1352" w:rsidRPr="00875D9B" w:rsidRDefault="00C81979" w:rsidP="00991831">
            <w:pPr>
              <w:rPr>
                <w:b/>
              </w:rPr>
            </w:pPr>
            <w:r w:rsidRPr="00875D9B">
              <w:rPr>
                <w:b/>
              </w:rPr>
              <w:t xml:space="preserve">3:25-3:30 – Take turns sharing the commonalities and differences they found. </w:t>
            </w:r>
          </w:p>
          <w:p w:rsidR="003E1352" w:rsidRPr="00875D9B" w:rsidRDefault="003E1352" w:rsidP="00991831">
            <w:pPr>
              <w:rPr>
                <w:b/>
              </w:rPr>
            </w:pPr>
          </w:p>
          <w:p w:rsidR="00C81979" w:rsidRPr="00875D9B" w:rsidRDefault="00C81979" w:rsidP="00991831">
            <w:pPr>
              <w:rPr>
                <w:b/>
              </w:rPr>
            </w:pPr>
            <w:r w:rsidRPr="00875D9B">
              <w:rPr>
                <w:b/>
              </w:rPr>
              <w:t xml:space="preserve">3:30-3:35 – Write own working definition of the African diaspora. Email it to TF. </w:t>
            </w:r>
          </w:p>
          <w:p w:rsidR="00C81979" w:rsidRPr="00875D9B" w:rsidRDefault="00C81979" w:rsidP="00991831">
            <w:pPr>
              <w:rPr>
                <w:b/>
              </w:rPr>
            </w:pPr>
          </w:p>
          <w:p w:rsidR="003E1352" w:rsidRPr="00875D9B" w:rsidRDefault="003E1352" w:rsidP="00991831">
            <w:pPr>
              <w:rPr>
                <w:b/>
              </w:rPr>
            </w:pPr>
          </w:p>
          <w:p w:rsidR="00C81979" w:rsidRPr="00875D9B" w:rsidRDefault="003E1352" w:rsidP="00991831">
            <w:pPr>
              <w:rPr>
                <w:b/>
              </w:rPr>
            </w:pPr>
            <w:r w:rsidRPr="00875D9B">
              <w:rPr>
                <w:b/>
              </w:rPr>
              <w:t xml:space="preserve"> </w:t>
            </w:r>
            <w:r w:rsidR="00C81979" w:rsidRPr="00875D9B">
              <w:rPr>
                <w:b/>
              </w:rPr>
              <w:t xml:space="preserve">3:35-3:40 – </w:t>
            </w:r>
            <w:proofErr w:type="gramStart"/>
            <w:r w:rsidR="00C81979" w:rsidRPr="00875D9B">
              <w:rPr>
                <w:b/>
              </w:rPr>
              <w:t>Listen</w:t>
            </w:r>
            <w:proofErr w:type="gramEnd"/>
            <w:r w:rsidR="00C81979" w:rsidRPr="00875D9B">
              <w:rPr>
                <w:b/>
              </w:rPr>
              <w:t xml:space="preserve">, </w:t>
            </w:r>
            <w:proofErr w:type="gramStart"/>
            <w:r w:rsidR="00C81979" w:rsidRPr="00875D9B">
              <w:rPr>
                <w:b/>
              </w:rPr>
              <w:t>take notes</w:t>
            </w:r>
            <w:proofErr w:type="gramEnd"/>
            <w:r w:rsidR="00C81979" w:rsidRPr="00875D9B">
              <w:rPr>
                <w:b/>
              </w:rPr>
              <w:t xml:space="preserve">. </w:t>
            </w:r>
          </w:p>
          <w:p w:rsidR="00C81979" w:rsidRPr="00875D9B" w:rsidRDefault="00C81979" w:rsidP="00991831">
            <w:pPr>
              <w:rPr>
                <w:b/>
              </w:rPr>
            </w:pPr>
          </w:p>
          <w:p w:rsidR="00C81979" w:rsidRPr="00875D9B" w:rsidRDefault="00C81979" w:rsidP="00991831">
            <w:pPr>
              <w:rPr>
                <w:b/>
              </w:rPr>
            </w:pPr>
          </w:p>
          <w:p w:rsidR="00C81979" w:rsidRPr="00875D9B" w:rsidRDefault="00C81979" w:rsidP="00991831">
            <w:pPr>
              <w:rPr>
                <w:b/>
              </w:rPr>
            </w:pPr>
          </w:p>
          <w:p w:rsidR="00C81979" w:rsidRPr="00875D9B" w:rsidRDefault="00C81979" w:rsidP="00991831">
            <w:pPr>
              <w:rPr>
                <w:b/>
              </w:rPr>
            </w:pPr>
          </w:p>
          <w:p w:rsidR="00875D9B" w:rsidRPr="00875D9B" w:rsidRDefault="00C81979" w:rsidP="00991831">
            <w:pPr>
              <w:rPr>
                <w:b/>
              </w:rPr>
            </w:pPr>
            <w:r w:rsidRPr="00875D9B">
              <w:rPr>
                <w:b/>
              </w:rPr>
              <w:t xml:space="preserve">3:40 – 3:55 – Discuss the examples from the text, paying attention to issues of place, movement and scale in relation to the essential question for the </w:t>
            </w:r>
            <w:r w:rsidR="00875D9B" w:rsidRPr="00875D9B">
              <w:rPr>
                <w:b/>
              </w:rPr>
              <w:t xml:space="preserve">first unit. </w:t>
            </w:r>
          </w:p>
          <w:p w:rsidR="00875D9B" w:rsidRPr="00875D9B" w:rsidRDefault="00875D9B" w:rsidP="00991831">
            <w:pPr>
              <w:rPr>
                <w:b/>
              </w:rPr>
            </w:pPr>
          </w:p>
          <w:p w:rsidR="00875D9B" w:rsidRPr="00875D9B" w:rsidRDefault="00875D9B" w:rsidP="00991831">
            <w:pPr>
              <w:rPr>
                <w:b/>
              </w:rPr>
            </w:pPr>
          </w:p>
          <w:p w:rsidR="00875D9B" w:rsidRDefault="00875D9B" w:rsidP="00991831">
            <w:pPr>
              <w:rPr>
                <w:rFonts w:ascii="Times New Roman" w:hAnsi="Times New Roman"/>
                <w:b/>
              </w:rPr>
            </w:pPr>
            <w:r w:rsidRPr="00875D9B">
              <w:rPr>
                <w:b/>
              </w:rPr>
              <w:t>3:55-4:00</w:t>
            </w:r>
            <w:r>
              <w:rPr>
                <w:rFonts w:ascii="Times New Roman" w:hAnsi="Times New Roman"/>
                <w:b/>
              </w:rPr>
              <w:t xml:space="preserve"> – Ask questions. </w:t>
            </w:r>
          </w:p>
          <w:p w:rsidR="003E1352" w:rsidRPr="004D4832" w:rsidRDefault="003E1352" w:rsidP="00991831">
            <w:pPr>
              <w:rPr>
                <w:rFonts w:ascii="Times New Roman" w:hAnsi="Times New Roman"/>
                <w:b/>
              </w:rPr>
            </w:pPr>
          </w:p>
        </w:tc>
      </w:tr>
    </w:tbl>
    <w:p w:rsidR="00991831" w:rsidRDefault="00991831"/>
    <w:sectPr w:rsidR="00991831" w:rsidSect="00991831">
      <w:pgSz w:w="15840" w:h="12240" w:orient="landscape"/>
      <w:pgMar w:top="1800" w:right="1440" w:bottom="180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4A" w:rsidRPr="003A024A" w:rsidRDefault="003A024A" w:rsidP="003A024A">
    <w:pPr>
      <w:pStyle w:val="Header"/>
      <w:jc w:val="center"/>
      <w:rPr>
        <w:sz w:val="22"/>
      </w:rPr>
    </w:pPr>
    <w:r w:rsidRPr="003A024A">
      <w:rPr>
        <w:sz w:val="22"/>
      </w:rPr>
      <w:t>Benjamin Weber – History 1412: The African Diaspora in the Americas – Fall, 2013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22530"/>
    <w:multiLevelType w:val="hybridMultilevel"/>
    <w:tmpl w:val="CA604A58"/>
    <w:lvl w:ilvl="0" w:tplc="49B89F24">
      <w:numFmt w:val="bullet"/>
      <w:lvlText w:val="-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3E1352"/>
    <w:rsid w:val="003A024A"/>
    <w:rsid w:val="003E1352"/>
    <w:rsid w:val="00875D9B"/>
    <w:rsid w:val="008D34E1"/>
    <w:rsid w:val="00991831"/>
    <w:rsid w:val="00C73012"/>
    <w:rsid w:val="00C81979"/>
    <w:rsid w:val="00CF7FE9"/>
    <w:rsid w:val="00FD7678"/>
  </w:rsids>
  <m:mathPr>
    <m:mathFont m:val="Garamon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352"/>
    <w:rPr>
      <w:rFonts w:ascii="Palatino" w:eastAsia="Times New Roman" w:hAnsi="Palatino" w:cs="Times New Roman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918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A02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024A"/>
    <w:rPr>
      <w:rFonts w:ascii="Palatino" w:eastAsia="Times New Roman" w:hAnsi="Palatino" w:cs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A02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024A"/>
    <w:rPr>
      <w:rFonts w:ascii="Palatino" w:eastAsia="Times New Roman" w:hAnsi="Palatino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2860</Characters>
  <Application>Microsoft Macintosh Word</Application>
  <DocSecurity>0</DocSecurity>
  <Lines>23</Lines>
  <Paragraphs>5</Paragraphs>
  <ScaleCrop>false</ScaleCrop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Weber</dc:creator>
  <cp:keywords/>
  <cp:lastModifiedBy>Benjamin Weber</cp:lastModifiedBy>
  <cp:revision>2</cp:revision>
  <cp:lastPrinted>2013-12-10T22:08:00Z</cp:lastPrinted>
  <dcterms:created xsi:type="dcterms:W3CDTF">2013-12-10T22:09:00Z</dcterms:created>
  <dcterms:modified xsi:type="dcterms:W3CDTF">2013-12-10T22:09:00Z</dcterms:modified>
</cp:coreProperties>
</file>